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r>
        <w:rPr>
          <w:rFonts w:hint="eastAsia" w:ascii="Times New Roman" w:hAnsi="Times New Roman" w:eastAsia="黑体" w:cs="黑体"/>
          <w:sz w:val="32"/>
          <w:szCs w:val="32"/>
        </w:rPr>
        <w:t xml:space="preserve">附件2 </w:t>
      </w:r>
    </w:p>
    <w:p>
      <w:pPr>
        <w:jc w:val="center"/>
        <w:rPr>
          <w:rFonts w:hint="eastAsia" w:ascii="Times New Roman" w:hAnsi="Times New Roman" w:eastAsia="方正小标宋简体"/>
          <w:sz w:val="40"/>
          <w:szCs w:val="40"/>
        </w:rPr>
      </w:pPr>
      <w:r>
        <w:rPr>
          <w:rFonts w:hint="eastAsia" w:ascii="Times New Roman" w:hAnsi="Times New Roman" w:eastAsia="方正小标宋简体"/>
          <w:sz w:val="40"/>
          <w:szCs w:val="40"/>
        </w:rPr>
        <w:t>第二十五届全国政协好新闻参评作品推荐表</w:t>
      </w:r>
    </w:p>
    <w:tbl>
      <w:tblPr>
        <w:tblStyle w:val="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188"/>
        <w:gridCol w:w="1111"/>
        <w:gridCol w:w="1462"/>
        <w:gridCol w:w="143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1639" w:type="dxa"/>
            <w:vMerge w:val="restart"/>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作品标题</w:t>
            </w:r>
          </w:p>
        </w:tc>
        <w:tc>
          <w:tcPr>
            <w:tcW w:w="3761" w:type="dxa"/>
            <w:gridSpan w:val="3"/>
            <w:vMerge w:val="restart"/>
            <w:vAlign w:val="center"/>
          </w:tcPr>
          <w:p>
            <w:pPr>
              <w:spacing w:line="260" w:lineRule="exact"/>
              <w:rPr>
                <w:rFonts w:hint="eastAsia" w:ascii="Times New Roman" w:hAnsi="Times New Roman" w:eastAsia="黑体" w:cs="黑体"/>
                <w:color w:val="000000"/>
                <w:sz w:val="28"/>
                <w:szCs w:val="22"/>
              </w:rPr>
            </w:pPr>
            <w:r>
              <w:rPr>
                <w:rFonts w:hint="eastAsia" w:ascii="Times New Roman" w:hAnsi="Times New Roman" w:eastAsia="仿宋_GB2312" w:cs="仿宋_GB2312"/>
                <w:color w:val="000000"/>
                <w:sz w:val="24"/>
                <w:szCs w:val="18"/>
                <w:lang w:eastAsia="zh-CN"/>
              </w:rPr>
              <w:t>“我想提一个问题”</w:t>
            </w: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参评项目</w:t>
            </w:r>
          </w:p>
        </w:tc>
        <w:tc>
          <w:tcPr>
            <w:tcW w:w="2789" w:type="dxa"/>
            <w:vAlign w:val="center"/>
          </w:tcPr>
          <w:p>
            <w:pPr>
              <w:rPr>
                <w:rFonts w:hint="eastAsia"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761"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刊播介质</w:t>
            </w:r>
          </w:p>
        </w:tc>
        <w:tc>
          <w:tcPr>
            <w:tcW w:w="2789" w:type="dxa"/>
            <w:vAlign w:val="center"/>
          </w:tcPr>
          <w:p>
            <w:pPr>
              <w:spacing w:line="260" w:lineRule="exact"/>
              <w:rPr>
                <w:rFonts w:hint="eastAsia"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761"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语种</w:t>
            </w:r>
          </w:p>
        </w:tc>
        <w:tc>
          <w:tcPr>
            <w:tcW w:w="2789" w:type="dxa"/>
            <w:vAlign w:val="center"/>
          </w:tcPr>
          <w:p>
            <w:pPr>
              <w:spacing w:line="240" w:lineRule="atLeast"/>
              <w:rPr>
                <w:rFonts w:hint="eastAsia"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39" w:type="dxa"/>
            <w:vAlign w:val="center"/>
          </w:tcPr>
          <w:p>
            <w:pPr>
              <w:spacing w:line="320" w:lineRule="exact"/>
              <w:jc w:val="center"/>
              <w:rPr>
                <w:rFonts w:hint="eastAsia" w:ascii="Times New Roman" w:hAnsi="Times New Roman" w:eastAsia="黑体" w:cs="黑体"/>
                <w:color w:val="000000"/>
                <w:spacing w:val="-12"/>
                <w:sz w:val="28"/>
                <w:szCs w:val="22"/>
              </w:rPr>
            </w:pPr>
            <w:r>
              <w:rPr>
                <w:rFonts w:hint="eastAsia" w:ascii="Times New Roman" w:hAnsi="Times New Roman" w:eastAsia="黑体" w:cs="黑体"/>
                <w:color w:val="000000"/>
                <w:spacing w:val="-12"/>
                <w:sz w:val="28"/>
                <w:szCs w:val="22"/>
              </w:rPr>
              <w:t>作  者</w:t>
            </w:r>
          </w:p>
          <w:p>
            <w:pPr>
              <w:spacing w:line="320" w:lineRule="exact"/>
              <w:jc w:val="center"/>
              <w:rPr>
                <w:rFonts w:hint="eastAsia" w:ascii="Times New Roman" w:hAnsi="Times New Roman" w:eastAsia="黑体" w:cs="黑体"/>
                <w:color w:val="000000"/>
                <w:spacing w:val="-12"/>
                <w:sz w:val="24"/>
                <w:szCs w:val="22"/>
              </w:rPr>
            </w:pPr>
            <w:r>
              <w:rPr>
                <w:rFonts w:hint="eastAsia" w:ascii="Times New Roman" w:hAnsi="Times New Roman" w:eastAsia="黑体" w:cs="黑体"/>
                <w:color w:val="000000"/>
                <w:spacing w:val="-12"/>
                <w:sz w:val="24"/>
                <w:szCs w:val="22"/>
              </w:rPr>
              <w:t>（主创人员）</w:t>
            </w:r>
          </w:p>
        </w:tc>
        <w:tc>
          <w:tcPr>
            <w:tcW w:w="2299" w:type="dxa"/>
            <w:gridSpan w:val="2"/>
            <w:vAlign w:val="center"/>
          </w:tcPr>
          <w:p>
            <w:pPr>
              <w:spacing w:line="260" w:lineRule="exact"/>
              <w:rPr>
                <w:rFonts w:hint="eastAsia" w:ascii="Times New Roman" w:hAnsi="Times New Roman" w:eastAsia="仿宋_GB2312" w:cs="仿宋_GB2312"/>
                <w:color w:val="000000"/>
                <w:sz w:val="28"/>
                <w:szCs w:val="22"/>
              </w:rPr>
            </w:pPr>
            <w:r>
              <w:rPr>
                <w:rFonts w:hint="eastAsia" w:ascii="Times New Roman" w:hAnsi="Times New Roman" w:eastAsia="仿宋_GB2312" w:cs="仿宋_GB2312"/>
                <w:color w:val="000000"/>
                <w:sz w:val="24"/>
                <w:szCs w:val="18"/>
                <w:lang w:val="en-US" w:eastAsia="zh-CN"/>
              </w:rPr>
              <w:t>于珍 高毅哲</w:t>
            </w:r>
          </w:p>
        </w:tc>
        <w:tc>
          <w:tcPr>
            <w:tcW w:w="1462"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编辑</w:t>
            </w:r>
          </w:p>
        </w:tc>
        <w:tc>
          <w:tcPr>
            <w:tcW w:w="4224" w:type="dxa"/>
            <w:gridSpan w:val="2"/>
            <w:vAlign w:val="center"/>
          </w:tcPr>
          <w:p>
            <w:pPr>
              <w:spacing w:line="240" w:lineRule="exact"/>
              <w:rPr>
                <w:rFonts w:hint="default" w:ascii="Times New Roman" w:hAnsi="Times New Roman" w:eastAsia="仿宋_GB2312" w:cs="仿宋_GB2312"/>
                <w:color w:val="000000"/>
                <w:w w:val="95"/>
                <w:szCs w:val="21"/>
                <w:lang w:val="en-US" w:eastAsia="zh-CN"/>
              </w:rPr>
            </w:pPr>
            <w:r>
              <w:rPr>
                <w:rFonts w:hint="eastAsia" w:ascii="Times New Roman" w:hAnsi="Times New Roman" w:eastAsia="仿宋_GB2312" w:cs="仿宋_GB2312"/>
                <w:color w:val="000000"/>
                <w:sz w:val="24"/>
                <w:szCs w:val="18"/>
                <w:lang w:val="en-US" w:eastAsia="zh-CN"/>
              </w:rPr>
              <w:t>王强 郭馨泽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39"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刊播单位</w:t>
            </w:r>
          </w:p>
        </w:tc>
        <w:tc>
          <w:tcPr>
            <w:tcW w:w="2299" w:type="dxa"/>
            <w:gridSpan w:val="2"/>
            <w:vAlign w:val="center"/>
          </w:tcPr>
          <w:p>
            <w:pPr>
              <w:spacing w:line="260" w:lineRule="exact"/>
              <w:ind w:firstLine="420"/>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 w:val="24"/>
                <w:szCs w:val="24"/>
                <w:lang w:val="en-US" w:eastAsia="zh-CN"/>
              </w:rPr>
              <w:t>中国教育报</w:t>
            </w:r>
          </w:p>
        </w:tc>
        <w:tc>
          <w:tcPr>
            <w:tcW w:w="1462"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刊播日期</w:t>
            </w:r>
          </w:p>
        </w:tc>
        <w:tc>
          <w:tcPr>
            <w:tcW w:w="4224" w:type="dxa"/>
            <w:gridSpan w:val="2"/>
            <w:vAlign w:val="center"/>
          </w:tcPr>
          <w:p>
            <w:pPr>
              <w:spacing w:line="260" w:lineRule="exact"/>
              <w:rPr>
                <w:rFonts w:hint="default" w:ascii="Times New Roman" w:hAnsi="Times New Roman" w:eastAsia="仿宋_GB2312" w:cs="仿宋_GB2312"/>
                <w:color w:val="000000"/>
                <w:sz w:val="18"/>
                <w:szCs w:val="18"/>
                <w:highlight w:val="green"/>
                <w:lang w:val="en-US" w:eastAsia="zh-CN"/>
              </w:rPr>
            </w:pPr>
            <w:r>
              <w:rPr>
                <w:rFonts w:hint="eastAsia" w:ascii="Times New Roman" w:hAnsi="Times New Roman" w:eastAsia="仿宋_GB2312" w:cs="仿宋_GB2312"/>
                <w:color w:val="000000"/>
                <w:sz w:val="24"/>
                <w:szCs w:val="18"/>
                <w:lang w:val="en-US" w:eastAsia="zh-CN"/>
              </w:rPr>
              <w:t>2024年3月7日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639" w:type="dxa"/>
            <w:vAlign w:val="center"/>
          </w:tcPr>
          <w:p>
            <w:pPr>
              <w:spacing w:line="4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刊播版面</w:t>
            </w:r>
            <w:r>
              <w:rPr>
                <w:rFonts w:hint="eastAsia" w:ascii="Times New Roman" w:hAnsi="Times New Roman" w:eastAsia="黑体" w:cs="黑体"/>
                <w:color w:val="000000"/>
                <w:spacing w:val="-12"/>
                <w:sz w:val="28"/>
                <w:szCs w:val="22"/>
              </w:rPr>
              <w:t>(</w:t>
            </w:r>
            <w:r>
              <w:rPr>
                <w:rFonts w:hint="eastAsia" w:ascii="Times New Roman" w:hAnsi="Times New Roman" w:eastAsia="黑体" w:cs="黑体"/>
                <w:color w:val="000000"/>
                <w:spacing w:val="-12"/>
                <w:sz w:val="24"/>
                <w:szCs w:val="22"/>
              </w:rPr>
              <w:t>名称和版次)</w:t>
            </w:r>
          </w:p>
        </w:tc>
        <w:tc>
          <w:tcPr>
            <w:tcW w:w="2299" w:type="dxa"/>
            <w:gridSpan w:val="2"/>
            <w:vAlign w:val="center"/>
          </w:tcPr>
          <w:p>
            <w:pPr>
              <w:spacing w:line="260" w:lineRule="exact"/>
              <w:rPr>
                <w:rFonts w:hint="eastAsia" w:ascii="Times New Roman" w:hAnsi="Times New Roman" w:eastAsia="仿宋_GB2312" w:cs="仿宋_GB2312"/>
                <w:color w:val="000000"/>
                <w:szCs w:val="21"/>
              </w:rPr>
            </w:pPr>
            <w:r>
              <w:rPr>
                <w:rFonts w:hint="eastAsia" w:ascii="Times New Roman" w:hAnsi="Times New Roman" w:eastAsia="仿宋_GB2312" w:cs="仿宋_GB2312"/>
                <w:color w:val="000000"/>
                <w:sz w:val="24"/>
                <w:szCs w:val="24"/>
                <w:lang w:val="en-US" w:eastAsia="zh-CN"/>
              </w:rPr>
              <w:t>2024年全国两会特刊03版</w:t>
            </w:r>
          </w:p>
        </w:tc>
        <w:tc>
          <w:tcPr>
            <w:tcW w:w="1462"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作品字数</w:t>
            </w:r>
          </w:p>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（时长）</w:t>
            </w:r>
          </w:p>
        </w:tc>
        <w:tc>
          <w:tcPr>
            <w:tcW w:w="4224" w:type="dxa"/>
            <w:gridSpan w:val="2"/>
            <w:vAlign w:val="center"/>
          </w:tcPr>
          <w:p>
            <w:pPr>
              <w:spacing w:line="260" w:lineRule="exact"/>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 w:val="24"/>
                <w:szCs w:val="18"/>
                <w:lang w:val="en-US" w:eastAsia="zh-CN"/>
              </w:rPr>
              <w:t>877字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2827" w:type="dxa"/>
            <w:gridSpan w:val="2"/>
            <w:vAlign w:val="center"/>
          </w:tcPr>
          <w:p>
            <w:pPr>
              <w:spacing w:line="340" w:lineRule="exact"/>
              <w:rPr>
                <w:rFonts w:ascii="Times New Roman" w:hAnsi="Times New Roman"/>
                <w:color w:val="000000"/>
                <w:szCs w:val="21"/>
              </w:rPr>
            </w:pPr>
            <w:r>
              <w:rPr>
                <w:rFonts w:hint="eastAsia" w:ascii="Times New Roman" w:hAnsi="Times New Roman" w:eastAsia="黑体" w:cs="黑体"/>
                <w:color w:val="000000"/>
                <w:sz w:val="28"/>
                <w:szCs w:val="22"/>
              </w:rPr>
              <w:t>新媒体作品填报网址</w:t>
            </w:r>
          </w:p>
        </w:tc>
        <w:tc>
          <w:tcPr>
            <w:tcW w:w="6797" w:type="dxa"/>
            <w:gridSpan w:val="4"/>
            <w:vAlign w:val="center"/>
          </w:tcPr>
          <w:p>
            <w:pPr>
              <w:spacing w:line="260" w:lineRule="exact"/>
              <w:rPr>
                <w:rFonts w:ascii="Times New Roman" w:hAnsi="Times New Roman" w:eastAsia="华文中宋"/>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6" w:hRule="atLeast"/>
        </w:trPr>
        <w:tc>
          <w:tcPr>
            <w:tcW w:w="1639" w:type="dxa"/>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品编</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简过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介程</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tc>
        <w:tc>
          <w:tcPr>
            <w:tcW w:w="7985" w:type="dxa"/>
            <w:gridSpan w:val="5"/>
            <w:vAlign w:val="center"/>
          </w:tcPr>
          <w:p>
            <w:pPr>
              <w:ind w:firstLine="482"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b/>
                <w:bCs/>
                <w:color w:val="000000"/>
                <w:sz w:val="24"/>
                <w:szCs w:val="18"/>
                <w:lang w:val="en-US" w:eastAsia="zh-CN"/>
              </w:rPr>
              <w:t>一、深入一线，现场抓活鱼。</w:t>
            </w:r>
            <w:r>
              <w:rPr>
                <w:rFonts w:hint="eastAsia" w:ascii="Times New Roman" w:hAnsi="Times New Roman" w:eastAsia="仿宋_GB2312" w:cs="仿宋_GB2312"/>
                <w:color w:val="000000"/>
                <w:sz w:val="24"/>
                <w:szCs w:val="18"/>
                <w:lang w:val="en-US" w:eastAsia="zh-CN"/>
              </w:rPr>
              <w:t>2024年全国两会全面恢复线下采访，全国政协小组讨论会是大量有价值的新闻来源的“富矿”。《“我想提一个问题”——政协委员谈孩子睡眠问题》作品是中国教育报政协组上会记者在全国政协教育界别第41组小组讨论会现场抓到的一条“活鱼”，当天采写，第二天见报，是一篇“冒着热气”的独家新闻消息。</w:t>
            </w:r>
          </w:p>
          <w:p>
            <w:pPr>
              <w:ind w:firstLine="482"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b/>
                <w:bCs/>
                <w:color w:val="000000"/>
                <w:sz w:val="24"/>
                <w:szCs w:val="18"/>
                <w:lang w:val="en-US" w:eastAsia="zh-CN"/>
              </w:rPr>
              <w:t>二、聚焦民生，以小见大。</w:t>
            </w:r>
            <w:r>
              <w:rPr>
                <w:rFonts w:hint="eastAsia" w:ascii="Times New Roman" w:hAnsi="Times New Roman" w:eastAsia="仿宋_GB2312" w:cs="仿宋_GB2312"/>
                <w:color w:val="000000"/>
                <w:sz w:val="24"/>
                <w:szCs w:val="18"/>
                <w:lang w:val="en-US" w:eastAsia="zh-CN"/>
              </w:rPr>
              <w:t>今年的政府工作报告要求“持续深化‘双减’”，减轻学生作业负担是“双减”政策的核心之一。聚焦政府工作报告中的这一“民生清单”，作品从全国政协委员王雪梅教授在小组讨论会上结合调研而抛出的问题出发，以小切口呈现政协委员们关于学生作业负担带来的睡眠不足这一现象的深入、热烈讨论，真实展现了政协委员们聚焦“民之关切”、积极参政议政的生动画面。</w:t>
            </w:r>
          </w:p>
          <w:p>
            <w:pPr>
              <w:ind w:firstLine="482" w:firstLineChars="200"/>
              <w:rPr>
                <w:rFonts w:hint="eastAsia" w:ascii="Times New Roman" w:hAnsi="Times New Roman" w:eastAsia="仿宋_GB2312" w:cs="仿宋_GB2312"/>
                <w:color w:val="000000"/>
                <w:w w:val="95"/>
                <w:szCs w:val="21"/>
              </w:rPr>
            </w:pPr>
            <w:r>
              <w:rPr>
                <w:rFonts w:hint="eastAsia" w:ascii="Times New Roman" w:hAnsi="Times New Roman" w:eastAsia="仿宋_GB2312" w:cs="仿宋_GB2312"/>
                <w:b/>
                <w:bCs/>
                <w:color w:val="000000"/>
                <w:sz w:val="24"/>
                <w:szCs w:val="18"/>
                <w:lang w:val="en-US" w:eastAsia="zh-CN"/>
              </w:rPr>
              <w:t>三、创新文风，引发深思。</w:t>
            </w:r>
            <w:r>
              <w:rPr>
                <w:rFonts w:hint="eastAsia" w:ascii="Times New Roman" w:hAnsi="Times New Roman" w:eastAsia="仿宋_GB2312" w:cs="仿宋_GB2312"/>
                <w:color w:val="000000"/>
                <w:sz w:val="24"/>
                <w:szCs w:val="18"/>
                <w:lang w:val="en-US" w:eastAsia="zh-CN"/>
              </w:rPr>
              <w:t>作品全文877字，使用精练的语言呈现了6位政协委员对作业引发的睡眠问题进行的理性探讨和平实建言，文风短、实、新，画面感、现场感强。同时，作品系统展现了政协委员们从学校、家庭和社会等维度出发，对睡眠问题进行的深入剖析和高质量建议，强调了解决睡眠问题合力的重要性，引人深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exact"/>
        </w:trPr>
        <w:tc>
          <w:tcPr>
            <w:tcW w:w="1639"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社</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会</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效</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果</w:t>
            </w:r>
          </w:p>
        </w:tc>
        <w:tc>
          <w:tcPr>
            <w:tcW w:w="7985" w:type="dxa"/>
            <w:gridSpan w:val="5"/>
            <w:vAlign w:val="center"/>
          </w:tcPr>
          <w:p>
            <w:pPr>
              <w:ind w:firstLine="480" w:firstLineChars="200"/>
              <w:rPr>
                <w:rFonts w:hint="eastAsia" w:ascii="Times New Roman" w:hAnsi="Times New Roman" w:eastAsia="仿宋_GB2312" w:cs="仿宋_GB2312"/>
                <w:color w:val="000000"/>
                <w:sz w:val="24"/>
                <w:szCs w:val="18"/>
                <w:lang w:val="en-US" w:eastAsia="zh-CN"/>
              </w:rPr>
            </w:pPr>
          </w:p>
          <w:p>
            <w:pPr>
              <w:ind w:firstLine="480"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该作品从政府工作报告的“民生清单”出发，聚焦中小学生睡眠这一全民关注的热点话题，</w:t>
            </w:r>
            <w:r>
              <w:rPr>
                <w:rFonts w:hint="eastAsia" w:ascii="Times New Roman" w:hAnsi="Times New Roman" w:eastAsia="仿宋_GB2312" w:cs="仿宋_GB2312"/>
                <w:color w:val="000000"/>
                <w:sz w:val="24"/>
                <w:szCs w:val="18"/>
                <w:lang w:eastAsia="zh-CN"/>
              </w:rPr>
              <w:t>细节生动</w:t>
            </w:r>
            <w:r>
              <w:rPr>
                <w:rFonts w:hint="eastAsia" w:ascii="Times New Roman" w:hAnsi="Times New Roman" w:eastAsia="仿宋_GB2312" w:cs="仿宋_GB2312"/>
                <w:color w:val="000000"/>
                <w:sz w:val="24"/>
                <w:szCs w:val="18"/>
                <w:lang w:val="en-US" w:eastAsia="zh-CN"/>
              </w:rPr>
              <w:t>，以小见大，生动展现了政协委员们求真务实地参政议政、建言献策的良好风貌。</w:t>
            </w:r>
          </w:p>
          <w:p>
            <w:pPr>
              <w:ind w:firstLine="480"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报道刊发后，记者所采写的全国政协教育界别第41组小组讨论会现场的政协委员们反馈，该报道接地气，真实还原了政协小组讨论的场景，现场感强，文风令人耳目一新。</w:t>
            </w:r>
          </w:p>
          <w:p>
            <w:pPr>
              <w:ind w:firstLine="480" w:firstLineChars="20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lang w:val="en-US" w:eastAsia="zh-CN"/>
              </w:rPr>
              <w:t>在社会化传播层面，该作品经学习强国、人民号、腾讯网、微博、微信等媒体平台转发，回应了民生关切，引发了公众</w:t>
            </w:r>
            <w:bookmarkStart w:id="0" w:name="_GoBack"/>
            <w:bookmarkEnd w:id="0"/>
            <w:r>
              <w:rPr>
                <w:rFonts w:hint="eastAsia" w:ascii="Times New Roman" w:hAnsi="Times New Roman" w:eastAsia="仿宋_GB2312" w:cs="仿宋_GB2312"/>
                <w:color w:val="000000"/>
                <w:sz w:val="24"/>
                <w:szCs w:val="18"/>
                <w:lang w:val="en-US" w:eastAsia="zh-CN"/>
              </w:rPr>
              <w:t>对校家社合力解决青少年睡眠问题的关注和思考，为保障青少年身心健康提供了正向支持。</w:t>
            </w:r>
          </w:p>
          <w:p>
            <w:pPr>
              <w:spacing w:line="300" w:lineRule="exact"/>
              <w:ind w:firstLine="420"/>
              <w:rPr>
                <w:rFonts w:hint="eastAsia" w:ascii="Times New Roman" w:hAnsi="Times New Roman" w:eastAsia="仿宋_GB2312" w:cs="仿宋_GB2312"/>
                <w:color w:val="000000"/>
                <w:sz w:val="24"/>
                <w:szCs w:val="18"/>
              </w:rPr>
            </w:pPr>
          </w:p>
          <w:p>
            <w:pPr>
              <w:spacing w:line="300" w:lineRule="exact"/>
              <w:ind w:firstLine="420"/>
              <w:rPr>
                <w:rFonts w:hint="eastAsia" w:ascii="Times New Roman" w:hAnsi="Times New Roman" w:eastAsia="仿宋_GB2312" w:cs="仿宋_GB2312"/>
                <w:color w:val="000000"/>
                <w:sz w:val="24"/>
                <w:szCs w:val="18"/>
              </w:rPr>
            </w:pPr>
          </w:p>
          <w:p>
            <w:pPr>
              <w:spacing w:line="300" w:lineRule="exact"/>
              <w:ind w:firstLine="420"/>
              <w:rPr>
                <w:rFonts w:hint="eastAsia" w:ascii="Times New Roman" w:hAnsi="Times New Roman" w:eastAsia="仿宋_GB2312" w:cs="仿宋_GB2312"/>
                <w:color w:val="000000"/>
                <w:sz w:val="24"/>
                <w:szCs w:val="18"/>
              </w:rPr>
            </w:pPr>
          </w:p>
          <w:p>
            <w:pPr>
              <w:spacing w:line="300" w:lineRule="exact"/>
              <w:ind w:firstLine="420"/>
              <w:rPr>
                <w:rFonts w:hint="eastAsia" w:ascii="Times New Roman" w:hAnsi="Times New Roman" w:eastAsia="仿宋_GB2312" w:cs="仿宋_GB2312"/>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5" w:hRule="exact"/>
        </w:trPr>
        <w:tc>
          <w:tcPr>
            <w:tcW w:w="1639" w:type="dxa"/>
            <w:tcBorders>
              <w:bottom w:val="single" w:color="auto" w:sz="4" w:space="0"/>
            </w:tcBorders>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单</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位</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意</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见</w:t>
            </w:r>
          </w:p>
        </w:tc>
        <w:tc>
          <w:tcPr>
            <w:tcW w:w="7985" w:type="dxa"/>
            <w:gridSpan w:val="5"/>
            <w:tcBorders>
              <w:bottom w:val="single" w:color="auto" w:sz="4" w:space="0"/>
            </w:tcBorders>
            <w:vAlign w:val="center"/>
          </w:tcPr>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推荐理由：</w:t>
            </w:r>
          </w:p>
          <w:p>
            <w:pPr>
              <w:ind w:firstLine="480" w:firstLineChars="200"/>
              <w:rPr>
                <w:rFonts w:hint="eastAsia" w:ascii="Times New Roman" w:hAnsi="Times New Roman" w:eastAsia="仿宋_GB2312" w:cs="仿宋_GB2312"/>
                <w:color w:val="000000"/>
                <w:sz w:val="24"/>
                <w:szCs w:val="18"/>
                <w:lang w:val="en-US" w:eastAsia="zh-CN"/>
              </w:rPr>
            </w:pPr>
          </w:p>
          <w:p>
            <w:pPr>
              <w:ind w:firstLine="480"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该消息作品短、实、新，是记者从全国政协教育界别小组讨论会上抓取到的一个现场报道。作品虽然只有800余字，但有细节、有观点，有很强的新闻性和故事性，标题抓人，语言晓畅，言简意赅，这样的鲜活报道是中国教育报改进文风的典范之作。</w:t>
            </w:r>
          </w:p>
          <w:p>
            <w:pPr>
              <w:ind w:firstLine="480" w:firstLineChars="200"/>
              <w:rPr>
                <w:rFonts w:hint="eastAsia" w:ascii="Times New Roman" w:hAnsi="Times New Roman" w:eastAsia="仿宋_GB2312" w:cs="仿宋_GB2312"/>
                <w:color w:val="000000"/>
                <w:sz w:val="24"/>
                <w:szCs w:val="18"/>
                <w:lang w:val="en-US" w:eastAsia="zh-CN"/>
              </w:rPr>
            </w:pPr>
          </w:p>
          <w:p>
            <w:pPr>
              <w:ind w:firstLine="480" w:firstLineChars="20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同时，该作品切口小、立意高，聚焦学生因作业引发的睡眠不足问题，这是老百姓关心又极具教育专业性的话题。包括大学教授、中小学校校长在内的多位全国政协委员从学校作业设计、拓宽学生成长通道、社会环境营造等角度深入剖析、建言，是一篇兼具专业性和深度的新闻报道作品。</w:t>
            </w:r>
          </w:p>
          <w:p>
            <w:pPr>
              <w:ind w:firstLine="480" w:firstLineChars="200"/>
              <w:rPr>
                <w:rFonts w:hint="eastAsia" w:ascii="Times New Roman" w:hAnsi="Times New Roman" w:eastAsia="仿宋_GB2312" w:cs="仿宋_GB2312"/>
                <w:color w:val="000000"/>
                <w:sz w:val="24"/>
                <w:szCs w:val="18"/>
                <w:lang w:val="en-US" w:eastAsia="zh-CN"/>
              </w:rPr>
            </w:pP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经我单位审核，该作品内容真实，相关申报材料属实。我单位同意推荐该作品参加第二十五届全国政协好新闻评选。</w:t>
            </w:r>
          </w:p>
          <w:p>
            <w:pPr>
              <w:spacing w:line="300" w:lineRule="exact"/>
              <w:ind w:firstLine="420"/>
              <w:rPr>
                <w:rFonts w:hint="eastAsia" w:ascii="Times New Roman" w:hAnsi="Times New Roman" w:eastAsia="仿宋_GB2312" w:cs="仿宋_GB2312"/>
                <w:color w:val="000000"/>
                <w:sz w:val="24"/>
                <w:szCs w:val="18"/>
              </w:rPr>
            </w:pP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 xml:space="preserve">                      刊播单位负责同志签名</w:t>
            </w:r>
          </w:p>
          <w:p>
            <w:pPr>
              <w:spacing w:line="300" w:lineRule="exact"/>
              <w:ind w:firstLine="420"/>
              <w:jc w:val="right"/>
              <w:rPr>
                <w:rFonts w:hint="eastAsia" w:ascii="Times New Roman" w:hAnsi="Times New Roman" w:eastAsia="仿宋_GB2312" w:cs="仿宋_GB2312"/>
                <w:color w:val="000000"/>
                <w:szCs w:val="21"/>
              </w:rPr>
            </w:pPr>
            <w:r>
              <w:rPr>
                <w:rFonts w:hint="eastAsia" w:ascii="Times New Roman" w:hAnsi="Times New Roman" w:eastAsia="仿宋_GB2312" w:cs="仿宋_GB2312"/>
                <w:color w:val="000000"/>
                <w:sz w:val="24"/>
                <w:szCs w:val="18"/>
              </w:rPr>
              <w:t xml:space="preserve">（盖刊播单位公章）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24"/>
                <w:szCs w:val="18"/>
              </w:rPr>
              <w:t>2024年  月  日</w:t>
            </w:r>
          </w:p>
        </w:tc>
      </w:tr>
    </w:tbl>
    <w:p>
      <w:pPr>
        <w:spacing w:line="480" w:lineRule="exact"/>
        <w:rPr>
          <w:rFonts w:hint="eastAsia" w:ascii="Times New Roman" w:hAnsi="Times New Roman" w:eastAsia="仿宋_GB2312" w:cs="仿宋_GB2312"/>
          <w:sz w:val="32"/>
          <w:szCs w:val="22"/>
        </w:rPr>
      </w:pPr>
      <w:r>
        <w:rPr>
          <w:rFonts w:hint="eastAsia" w:ascii="Times New Roman" w:hAnsi="Times New Roman" w:eastAsia="仿宋_GB2312" w:cs="仿宋_GB2312"/>
          <w:sz w:val="32"/>
          <w:szCs w:val="22"/>
        </w:rPr>
        <w:t>说明：另附名单和另附页，请加盖刊播单位公章。</w:t>
      </w:r>
    </w:p>
    <w:p>
      <w:pPr>
        <w:numPr>
          <w:ilvl w:val="0"/>
          <w:numId w:val="0"/>
        </w:numPr>
        <w:spacing w:line="440" w:lineRule="exact"/>
        <w:outlineLvl w:val="1"/>
        <w:rPr>
          <w:rFonts w:ascii="Times New Roman" w:hAnsi="Times New Roman" w:eastAsia="仿宋_GB2312" w:cs="仿宋_GB2312"/>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CA5E5D-F35F-4A90-A98B-7FAF6AADD4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B7E8044-E170-42AC-8987-815F4CFBBF2F}"/>
  </w:font>
  <w:font w:name="仿宋_GB2312">
    <w:altName w:val="仿宋"/>
    <w:panose1 w:val="00000000000000000000"/>
    <w:charset w:val="86"/>
    <w:family w:val="modern"/>
    <w:pitch w:val="default"/>
    <w:sig w:usb0="00000000" w:usb1="00000000" w:usb2="00000000" w:usb3="00000000" w:csb0="00040000" w:csb1="00000000"/>
    <w:embedRegular r:id="rId3" w:fontKey="{D1BE68B8-F173-4C3C-94AD-685E5E32011D}"/>
  </w:font>
  <w:font w:name="华文中宋">
    <w:altName w:val="宋体"/>
    <w:panose1 w:val="02010600040101010101"/>
    <w:charset w:val="86"/>
    <w:family w:val="auto"/>
    <w:pitch w:val="default"/>
    <w:sig w:usb0="00000000" w:usb1="00000000" w:usb2="00000010" w:usb3="00000000" w:csb0="0004009F" w:csb1="00000000"/>
    <w:embedRegular r:id="rId4" w:fontKey="{2506168B-E27D-4CA5-81DF-0973187B34A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ZTlmYjA4YmNjNjZhYzNjMzQwNWNiMWJlMjVkYzgifQ=="/>
  </w:docVars>
  <w:rsids>
    <w:rsidRoot w:val="00C4148B"/>
    <w:rsid w:val="008D1BBB"/>
    <w:rsid w:val="00C4148B"/>
    <w:rsid w:val="1442132A"/>
    <w:rsid w:val="330926F8"/>
    <w:rsid w:val="4C7F4D52"/>
    <w:rsid w:val="768B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178</Words>
  <Characters>1017</Characters>
  <Lines>8</Lines>
  <Paragraphs>2</Paragraphs>
  <TotalTime>9</TotalTime>
  <ScaleCrop>false</ScaleCrop>
  <LinksUpToDate>false</LinksUpToDate>
  <CharactersWithSpaces>1193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2024-01-19T07:43:00Z</dcterms:created>
  <dc:creator>cppcc</dc:creator>
  <cp:lastModifiedBy>于珍</cp:lastModifiedBy>
  <dcterms:modified xsi:type="dcterms:W3CDTF">2024-04-03T09:32:03Z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8A84D44C9B5848859E7CCC3F02F30368_13</vt:lpwstr>
  </property>
</Properties>
</file>